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b/>
          <w:bCs/>
          <w:noProof/>
          <w:sz w:val="24"/>
          <w:szCs w:val="24"/>
          <w:lang w:val="es-ES" w:eastAsia="es-CO"/>
        </w:rPr>
        <w:t>Introducción a las Confesiones de fe la Iglesia Reformada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T2</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Instituto Bíblico Reformado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Redactado por Esteban De Vries</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r w:rsidRPr="000506AD">
        <w:rPr>
          <w:rFonts w:ascii="Arial" w:eastAsia="Times New Roman" w:hAnsi="Arial" w:cs="Arial"/>
          <w:b/>
          <w:bCs/>
          <w:noProof/>
          <w:sz w:val="24"/>
          <w:szCs w:val="24"/>
          <w:lang w:val="es-ES" w:eastAsia="es-CO"/>
        </w:rPr>
        <w:t>Indice</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Introducción: )Por qué Confesar?</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I.  El Símbolo Apostólico</w:t>
      </w:r>
    </w:p>
    <w:p w:rsidR="00B44361" w:rsidRPr="000506AD" w:rsidRDefault="00B44361" w:rsidP="000506AD">
      <w:pPr>
        <w:widowControl w:val="0"/>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A.  Historia</w:t>
      </w:r>
    </w:p>
    <w:p w:rsidR="00B44361" w:rsidRPr="000506AD" w:rsidRDefault="00B44361" w:rsidP="000506AD">
      <w:pPr>
        <w:widowControl w:val="0"/>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B.  Texto del Símbolo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II.  El Símbolo del Concilio de Nicea</w:t>
      </w:r>
    </w:p>
    <w:p w:rsidR="00B44361" w:rsidRPr="000506AD" w:rsidRDefault="00B44361" w:rsidP="000506AD">
      <w:pPr>
        <w:widowControl w:val="0"/>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A.  Historia</w:t>
      </w:r>
    </w:p>
    <w:p w:rsidR="00B44361" w:rsidRPr="000506AD" w:rsidRDefault="00B44361" w:rsidP="000506AD">
      <w:pPr>
        <w:widowControl w:val="0"/>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B.  Texto del Símbolo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III.  El Símbolo de Atanasio</w:t>
      </w:r>
    </w:p>
    <w:p w:rsidR="00B44361" w:rsidRPr="000506AD" w:rsidRDefault="00B44361" w:rsidP="000506AD">
      <w:pPr>
        <w:widowControl w:val="0"/>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A.  Historia</w:t>
      </w:r>
    </w:p>
    <w:p w:rsidR="00B44361" w:rsidRPr="000506AD" w:rsidRDefault="00B44361" w:rsidP="000506AD">
      <w:pPr>
        <w:widowControl w:val="0"/>
        <w:autoSpaceDE w:val="0"/>
        <w:autoSpaceDN w:val="0"/>
        <w:adjustRightInd w:val="0"/>
        <w:spacing w:after="0" w:line="240" w:lineRule="auto"/>
        <w:ind w:firstLine="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B.  Texto del Símbolo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IV.  El Catecismo de Heidelberg</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V.  La Confesión Belga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VI.  Los Cánones de Dort</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Conclusión</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0506AD" w:rsidRDefault="000506AD"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0506AD" w:rsidRDefault="000506AD"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 xml:space="preserve">Una gran parte del texto de este libro fue tomada de </w:t>
      </w:r>
      <w:r w:rsidRPr="000506AD">
        <w:rPr>
          <w:rFonts w:ascii="Arial" w:eastAsia="Times New Roman" w:hAnsi="Arial" w:cs="Arial"/>
          <w:i/>
          <w:iCs/>
          <w:noProof/>
          <w:sz w:val="24"/>
          <w:szCs w:val="24"/>
          <w:lang w:val="es-ES" w:eastAsia="es-CO"/>
        </w:rPr>
        <w:t>Confesiones de Fe de la Iglesia,</w:t>
      </w:r>
      <w:r w:rsidRPr="000506AD">
        <w:rPr>
          <w:rFonts w:ascii="Arial" w:eastAsia="Times New Roman" w:hAnsi="Arial" w:cs="Arial"/>
          <w:noProof/>
          <w:sz w:val="24"/>
          <w:szCs w:val="24"/>
          <w:lang w:val="es-ES" w:eastAsia="es-CO"/>
        </w:rPr>
        <w:t xml:space="preserve"> publicado por la Libros Desafío.  El lector que quisiera conseguir una copia completa de esta obra (con el Catecismo, la Confesión y los Cánones) puede dirigirse a: Libros Desafío en internet ( </w:t>
      </w:r>
      <w:hyperlink r:id="rId5" w:history="1">
        <w:r w:rsidRPr="000506AD">
          <w:rPr>
            <w:rFonts w:ascii="Arial" w:eastAsia="Times New Roman" w:hAnsi="Arial" w:cs="Arial"/>
            <w:noProof/>
            <w:color w:val="0000FF"/>
            <w:sz w:val="24"/>
            <w:szCs w:val="24"/>
            <w:u w:val="single"/>
            <w:lang w:val="es-ES" w:eastAsia="es-CO"/>
          </w:rPr>
          <w:t>www.librosdesafio.org</w:t>
        </w:r>
      </w:hyperlink>
      <w:r w:rsidRPr="000506AD">
        <w:rPr>
          <w:rFonts w:ascii="Arial" w:eastAsia="Times New Roman" w:hAnsi="Arial" w:cs="Arial"/>
          <w:noProof/>
          <w:sz w:val="24"/>
          <w:szCs w:val="24"/>
          <w:lang w:val="es-ES" w:eastAsia="es-CO"/>
        </w:rPr>
        <w:t xml:space="preserve"> ); o a Librería DELE, apartado 1129, Santo Domingo, Rep. Dom.; ó  Eben-Ezer, Cursos Bíblicos, Apartado 42.012, 28080 - MADRID, España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b/>
          <w:bCs/>
          <w:noProof/>
          <w:sz w:val="24"/>
          <w:szCs w:val="24"/>
          <w:lang w:val="es-ES"/>
        </w:rPr>
        <w:br w:type="page"/>
      </w:r>
      <w:r w:rsidRPr="000506AD">
        <w:rPr>
          <w:rFonts w:ascii="Arial" w:eastAsia="Times New Roman" w:hAnsi="Arial" w:cs="Arial"/>
          <w:b/>
          <w:bCs/>
          <w:noProof/>
          <w:sz w:val="24"/>
          <w:szCs w:val="24"/>
          <w:lang w:val="es-ES" w:eastAsia="es-CO"/>
        </w:rPr>
        <w:lastRenderedPageBreak/>
        <w:t>Introducción:  )Por qué confesar?</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r w:rsidRPr="000506AD">
        <w:rPr>
          <w:rFonts w:ascii="Arial" w:eastAsia="Times New Roman" w:hAnsi="Arial" w:cs="Arial"/>
          <w:i/>
          <w:iCs/>
          <w:noProof/>
          <w:sz w:val="24"/>
          <w:szCs w:val="24"/>
          <w:lang w:val="es-ES" w:eastAsia="es-CO"/>
        </w:rPr>
        <w:t xml:space="preserve">Si confesares con tu boca que Jesús es el Señor, y creyeres en tu corazón que Dios le levantó de los muertos, serás salvo.  Porque con el corazón se cree para justicia, pero con la boca se confiesa para salvación.  </w:t>
      </w:r>
      <w:r w:rsidRPr="000506AD">
        <w:rPr>
          <w:rFonts w:ascii="Arial" w:eastAsia="Times New Roman" w:hAnsi="Arial" w:cs="Arial"/>
          <w:noProof/>
          <w:sz w:val="24"/>
          <w:szCs w:val="24"/>
          <w:lang w:val="es-ES" w:eastAsia="es-CO"/>
        </w:rPr>
        <w:t>(Romanos 10:9-10)</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 xml:space="preserve">La Iglesia viviente ha sido siempre una Iglesia confesante.  Por tanto el confesar es esencial para la Iglesia, como nos enseña la respuesta de Pedro a Cristo.  Ya que, cuando Cristo les hace la pregunta a sus discípulos: </w:t>
      </w:r>
      <w:r w:rsidRPr="000506AD">
        <w:rPr>
          <w:rFonts w:ascii="Arial" w:eastAsia="Times New Roman" w:hAnsi="Arial" w:cs="Arial"/>
          <w:i/>
          <w:iCs/>
          <w:noProof/>
          <w:sz w:val="24"/>
          <w:szCs w:val="24"/>
          <w:lang w:val="es-ES" w:eastAsia="es-CO"/>
        </w:rPr>
        <w:t xml:space="preserve">Y vosotros, )quién decís que soy yo?, </w:t>
      </w:r>
      <w:r w:rsidRPr="000506AD">
        <w:rPr>
          <w:rFonts w:ascii="Arial" w:eastAsia="Times New Roman" w:hAnsi="Arial" w:cs="Arial"/>
          <w:noProof/>
          <w:sz w:val="24"/>
          <w:szCs w:val="24"/>
          <w:lang w:val="es-ES" w:eastAsia="es-CO"/>
        </w:rPr>
        <w:t xml:space="preserve"> responde Pedro por todos los discípulos: </w:t>
      </w:r>
      <w:r w:rsidRPr="000506AD">
        <w:rPr>
          <w:rFonts w:ascii="Arial" w:eastAsia="Times New Roman" w:hAnsi="Arial" w:cs="Arial"/>
          <w:i/>
          <w:iCs/>
          <w:noProof/>
          <w:sz w:val="24"/>
          <w:szCs w:val="24"/>
          <w:lang w:val="es-ES" w:eastAsia="es-CO"/>
        </w:rPr>
        <w:t xml:space="preserve">Tú eres el Cristo, el Hijo del Dios viviente </w:t>
      </w:r>
      <w:r w:rsidRPr="000506AD">
        <w:rPr>
          <w:rFonts w:ascii="Arial" w:eastAsia="Times New Roman" w:hAnsi="Arial" w:cs="Arial"/>
          <w:noProof/>
          <w:sz w:val="24"/>
          <w:szCs w:val="24"/>
          <w:lang w:val="es-ES" w:eastAsia="es-CO"/>
        </w:rPr>
        <w:t xml:space="preserve">(Mateo 16:15-16).  Cristo exige a sus discípulos  que lo confiesen, diciendo: </w:t>
      </w:r>
      <w:r w:rsidRPr="000506AD">
        <w:rPr>
          <w:rFonts w:ascii="Arial" w:eastAsia="Times New Roman" w:hAnsi="Arial" w:cs="Arial"/>
          <w:i/>
          <w:iCs/>
          <w:noProof/>
          <w:sz w:val="24"/>
          <w:szCs w:val="24"/>
          <w:lang w:val="es-ES" w:eastAsia="es-CO"/>
        </w:rPr>
        <w:t xml:space="preserve">A cualquiera, pues, que me confiese delante de los hombres, yo también le confesaré delante de mi Padre que está en los Cielos </w:t>
      </w:r>
      <w:r w:rsidRPr="000506AD">
        <w:rPr>
          <w:rFonts w:ascii="Arial" w:eastAsia="Times New Roman" w:hAnsi="Arial" w:cs="Arial"/>
          <w:noProof/>
          <w:sz w:val="24"/>
          <w:szCs w:val="24"/>
          <w:lang w:val="es-ES" w:eastAsia="es-CO"/>
        </w:rPr>
        <w:t>(Mateo 10:32).  La Iglesia tiene que confesar lo que Dios le demanda que confiese en su Palabra, la cual es suficiente e infalible.  Esta Palabra es el único fundamento para la fe y para la vida del cristiano.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En su lucha contra los enemigos de afuera y contra los que enseñan doctrinas erróneas desde dentro, la Iglesia ha sido obligada a pronunciarse lo que cree y confiesa en virtud del contenido de la Santa Escritura.  Basándose en esta Palabra la Iglesia, desde sus primeros días, ha formulado expresiones de esta fe en lo que hoy llamamos confesiones de fe.  También se pueden llamar “credos”, por la palabra latin “</w:t>
      </w:r>
      <w:r w:rsidRPr="000506AD">
        <w:rPr>
          <w:rFonts w:ascii="Arial" w:eastAsia="Times New Roman" w:hAnsi="Arial" w:cs="Arial"/>
          <w:i/>
          <w:noProof/>
          <w:sz w:val="24"/>
          <w:szCs w:val="24"/>
          <w:lang w:val="es-ES" w:eastAsia="es-CO"/>
        </w:rPr>
        <w:t>credo</w:t>
      </w:r>
      <w:r w:rsidRPr="000506AD">
        <w:rPr>
          <w:rFonts w:ascii="Arial" w:eastAsia="Times New Roman" w:hAnsi="Arial" w:cs="Arial"/>
          <w:noProof/>
          <w:sz w:val="24"/>
          <w:szCs w:val="24"/>
          <w:lang w:val="es-ES" w:eastAsia="es-CO"/>
        </w:rPr>
        <w:t>” que significa, “yo creo”, o, similarmente, “símbolos”.  Debido a la base bíblica que tienen las confesiones antiguas, sirvieron a la Iglesia antigua como una importante herramienta para enfrentar muchas enseñanzas falsas, y permitieron a la Iglesia expresar de manera concisa y unida los elementos básicos de su fe.</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Las confesiones de fe de la Iglesia tienen más importancia hoy que nunca.  Mientras hay mucha diversidad de concilios, denominaciones, movimientos e iglesias en general, hay una sola autoridad, que es la Biblia.  Las confesiones de fe antiguas contienen declaraciones esenciales de la Biblia, y proveen una base unida para los cristianos de toda la diversidad cristiana.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Por medio de ellas todo cristiano puede defenderse contra los ataques de las muchas sectas que nos rodean.  Pero, )qué es propiamente una secta?  Una secta comienza con una tendencia espiritual que considera una verdad parcial como absoluta, aislándola del conjunto de la Biblia.  Como consecuencia de esto se enseña, fanática y parcialmente, una verdad aislada, descuidando las otras verdades bíblicas.  Es necesario atenerse a toda la Biblia y presentar y predicar todo el contenido de la Biblia a los miembros de las Iglesias y, también, a los que no pertenecen a la Iglesia.  Por esto, insistimos en la enseñanza de los credos y las confesiones de fe.</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Resumiendo podemos expresar la utilidad y función de las confesiones de fe así:</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1. -</w:t>
      </w:r>
      <w:r w:rsidRPr="000506AD">
        <w:rPr>
          <w:rFonts w:ascii="Arial" w:eastAsia="Times New Roman" w:hAnsi="Arial" w:cs="Arial"/>
          <w:noProof/>
          <w:sz w:val="24"/>
          <w:szCs w:val="24"/>
          <w:lang w:val="es-ES" w:eastAsia="es-CO"/>
        </w:rPr>
        <w:tab/>
        <w:t>En los símbolos se declara brevemente la doctrina de toda la Escritura Santa, el Antiguo y Nuevo Testamento, sin añadir elementos extra-bíblicos.</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2. -</w:t>
      </w:r>
      <w:r w:rsidRPr="000506AD">
        <w:rPr>
          <w:rFonts w:ascii="Arial" w:eastAsia="Times New Roman" w:hAnsi="Arial" w:cs="Arial"/>
          <w:noProof/>
          <w:sz w:val="24"/>
          <w:szCs w:val="24"/>
          <w:lang w:val="es-ES" w:eastAsia="es-CO"/>
        </w:rPr>
        <w:tab/>
        <w:t>Son rechazados los errores y las parcialidades sectarias, lo que es muy importante, porque en la Iglesia el error no debe tener cabida.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3. -</w:t>
      </w:r>
      <w:r w:rsidRPr="000506AD">
        <w:rPr>
          <w:rFonts w:ascii="Arial" w:eastAsia="Times New Roman" w:hAnsi="Arial" w:cs="Arial"/>
          <w:noProof/>
          <w:sz w:val="24"/>
          <w:szCs w:val="24"/>
          <w:lang w:val="es-ES" w:eastAsia="es-CO"/>
        </w:rPr>
        <w:tab/>
        <w:t>Se fija una regla para la unidad en la fe con todos los que, en la doctrina y en la manera de vivir, desean seguir con la sencillez de la Palabra de Dios, aceptando sólo y enteramente esta Palabra.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b/>
          <w:bCs/>
          <w:noProof/>
          <w:sz w:val="24"/>
          <w:szCs w:val="24"/>
          <w:lang w:val="es-ES" w:eastAsia="es-CO"/>
        </w:rPr>
      </w:pPr>
      <w:r w:rsidRPr="000506AD">
        <w:rPr>
          <w:rFonts w:ascii="Arial" w:eastAsia="Times New Roman" w:hAnsi="Arial" w:cs="Arial"/>
          <w:b/>
          <w:bCs/>
          <w:noProof/>
          <w:sz w:val="24"/>
          <w:szCs w:val="24"/>
          <w:lang w:val="es-ES" w:eastAsia="es-CO"/>
        </w:rPr>
        <w:lastRenderedPageBreak/>
        <w:t>Preguntas:</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1.  Escriba y explique dos de las razones por las cuales los cristianos debemos confesar.</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_1)______________________________________________________________________________________________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2)______________________________________________________________________________________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  )Cómo se define una secta?</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_________________________________________________________________________________________________________________________________________________________________________________________________</w:t>
      </w:r>
    </w:p>
    <w:p w:rsidR="00B44361" w:rsidRPr="000506AD" w:rsidRDefault="00B44361" w:rsidP="000506AD">
      <w:pPr>
        <w:widowControl w:val="0"/>
        <w:numPr>
          <w:ilvl w:val="0"/>
          <w:numId w:val="1"/>
        </w:numPr>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ind w:left="144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)Cómo nos ayudan las confesiones con las sectas?</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ind w:left="36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__________________________________________________________________________________________________________________________________________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r w:rsidRPr="000506AD">
        <w:rPr>
          <w:rFonts w:ascii="Arial" w:eastAsia="Times New Roman" w:hAnsi="Arial" w:cs="Arial"/>
          <w:b/>
          <w:bCs/>
          <w:noProof/>
          <w:sz w:val="24"/>
          <w:szCs w:val="24"/>
          <w:lang w:val="es-ES" w:eastAsia="es-CO"/>
        </w:rPr>
        <w:t>)No son los Símbolos solamente para los católicos romanos?</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Los símbolos son de gran importancia para la vida de la Iglesia porque forman el vínculo que une la Iglesia de hoy con la Iglesia antigua y apostólica.  Así, pues, las Iglesias Reformadas aceptan de todo corazón el Símbolo Apostólico, el del Concilio de Nicea y el de Atanasio.  En otras palabras, creemos lo mismo que creyeron los fieles de la antigua Iglesia.  Por esto, es completamente falso decir que los grandes Reformadores predicaban una nueva doctrina o que fundaban una nueva Iglesia.  Al contrario, en obediencia de fe a la Palabra de Dios y conducidos por el Espíritu Santo volvieron a la pureza primitiva del confesar de la antigua Iglesia y de esta forma han puesto la luz sobre el candelero.  Por eso, las confesiones de fe de la Iglesia antigua no pertenecen solamente a una iglesia o religión a la exclusión de otras.  Pertenecen a todas las iglesias que se basan en la Biblia como su autoridad.  La confesiones de fe no tienen una autoridad igual a la Biblia, pero a la medida que reflejan la enseñanza bíblica, tienen una autoridad derivada de la misma Biblia.  Si alguien se opone a usar algún recurso como una confesión de fe antigua porque supuestamente “pertenece a los católicos romanos”, u otro queja, dicha persona debe por lo menos examinar el contenido de dicho recurso para determinar su valor en vez de rechazarlo con prejuicio.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A pesar del valor de las confesiones de fe antiguas, en los tiempos de la Reforma se necesitaba una confesión más extensa que las tres confesiones de la antigua Iglesia.  De las muchas confesiones que se originaron en estos tiempos hablaremos de tres aquí: el Catecismo de Heidelberg, la Confesión Belga y los Cánones de Dort, porque estas han sido aprobadas por la mayoría de las Iglesias, entre otras, por las Iglesias en Holanda.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Aunque no podemos incluir el texto de estas tres confesiones aquí, esperamos que las introducciones a estas obras le animen al lector a conseguirlas y estudiarlas.  Es en estas tres confesiones que la fe reformada halla su expresión más concisa y completa.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4.  )Por qué es falso decir que los Reformadores inventaron una nueva religión?</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5.  )Es cierto que compartimos algo con los católicos?______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)Qué? 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w:t>
      </w:r>
    </w:p>
    <w:p w:rsidR="00B44361" w:rsidRPr="000506AD" w:rsidRDefault="00B44361" w:rsidP="000506AD">
      <w:pPr>
        <w:widowControl w:val="0"/>
        <w:numPr>
          <w:ilvl w:val="0"/>
          <w:numId w:val="2"/>
        </w:numPr>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ind w:left="144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)Qué se halla en las tres confesiones reformadas?</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ind w:left="36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_______________________________________________________________________________________________________________________________________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r w:rsidRPr="000506AD">
        <w:rPr>
          <w:rFonts w:ascii="Arial" w:eastAsia="Times New Roman" w:hAnsi="Arial" w:cs="Arial"/>
          <w:b/>
          <w:bCs/>
          <w:noProof/>
          <w:sz w:val="24"/>
          <w:szCs w:val="24"/>
          <w:lang w:val="es-ES" w:eastAsia="es-CO"/>
        </w:rPr>
        <w:t>I.  El Símbolo Apostólico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Es éste el símbolo cristiano más antiguo (vease Dt. 6:4 para el símbolo judío más antiguo).  Aunque no sea cierta la tradición que atribuye su composición a los doce apóstoles, sí es cierto que viene de los años tempranos de la historia de la Iglesia Cristiana.  En él se encuentra un compendio sencillo, pero admirable, de la doctrina de los apóstoles.  Un niño puede comprender un poco de su contenido y, sin embargo, el más grande erudito no podrá llegar a una comprensión total del mismo.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Aunque muchos creen que este símbolo tiene sus raíces en Mateo  28:19, se menciona por primera vez en una carta de Ambrosio alrededor del año 390.  Contiene todos los dogmas fundamentales por los que la Iglesia Cristiana se distingue del Judaísmo, del Islam y del paganismo, comenzando con la fe en Dios el Creador y terminando con la vida eterna.  Es trinitario en la clasificación de su contenido, ya que se confiesa la fe en cada una de las tres Personas de la Santísima Trinidad.  En sus artículos siguientes se resume brevemente la doctrina acerca de la Iglesia, el Cuerpo de Cristo.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El símbolo da énfasis a la humanidad de Cristo porque el gnosticismo de esta época la negaba.  Los gnósticos creían que Jesús parecía tener un cuerpo humano, pero que no lo era.  Creían que Jesús era un dios que parecía ser hombre, pero tampoco lo era.  Puesto que la Biblia establece claramente que Jesús era totalmente divino y totalmente humano, el símbolo refleja esta enseñanza bíblica.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El Símbolo Apostólico todavía se confiesa en muchas iglesias evangélicas y protestantes cada semana alrededor del mundo.  Confesando la fe cristiana, con las mismas palabras que la Iglesia ha usado desde hace muchos milenia, el creyente llega a sentir su membresía en la Iglesia Universal.</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b/>
          <w:bCs/>
          <w:noProof/>
          <w:sz w:val="24"/>
          <w:szCs w:val="24"/>
          <w:lang w:val="es-ES" w:eastAsia="es-CO"/>
        </w:rPr>
        <w:t>EL  SÍMBOLO APOSTÓLICO</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Creo en Dios Padre todopoderoso,</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Creador del cielo y de la tierra,</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Creo en Jesucristo, su único Hijo, nuestro Señor;</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que fue concebido por obra y gracia del Espíritu Santo,</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nació de María Virgen;</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padeció bajo el poder de Poncio Pilato,</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fue crucificado, muerto y sepultado;</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descendió a los infiernos,</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al tercer día resucitó de entre los muertos;</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subió a los cielos y está sentado a la Diestra de Dios Padre;</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desde allí ha de venir a juzgar a los vivos y a los muertos.</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Creo en el Espíritu Santo;</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la Santa Iglesia universal,</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la comunión de los santos;</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el perdón de los pecados;</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la resurrección de los muertos;</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y la vida eterna.  Amén</w:t>
      </w:r>
    </w:p>
    <w:p w:rsidR="00B44361" w:rsidRPr="000506AD" w:rsidRDefault="00B44361" w:rsidP="000506AD">
      <w:pPr>
        <w:widowControl w:val="0"/>
        <w:autoSpaceDE w:val="0"/>
        <w:autoSpaceDN w:val="0"/>
        <w:adjustRightInd w:val="0"/>
        <w:spacing w:after="0" w:line="240" w:lineRule="auto"/>
        <w:ind w:left="90"/>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pgSz w:w="12240" w:h="15840"/>
          <w:pgMar w:top="1440" w:right="1080" w:bottom="1440" w:left="1080" w:header="720" w:footer="432" w:gutter="0"/>
          <w:cols w:space="720"/>
        </w:sect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7.  El símbolo se divide en tres partes, )Cuáles son?</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_1)____________________________________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_2)____________________________________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_3)____________________________________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y por qué se divide así?_________________________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8.  )Cree usted que vale la pena confesar este credo</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con todos los hermanos en la iglesia? 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)Por qué?___________________________________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9.  )Por qué no lo hacemos?______________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r w:rsidRPr="000506AD">
        <w:rPr>
          <w:rFonts w:ascii="Arial" w:eastAsia="Times New Roman" w:hAnsi="Arial" w:cs="Arial"/>
          <w:b/>
          <w:bCs/>
          <w:noProof/>
          <w:sz w:val="24"/>
          <w:szCs w:val="24"/>
          <w:lang w:val="es-ES" w:eastAsia="es-CO"/>
        </w:rPr>
        <w:t>II.  El Símbolo Niceno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 xml:space="preserve">Esta confesión es el resultado de la lucha contra la herejía de Arrio, quien enseñaba que Cristo no era el Hijo eterno de Dios, sino que era la primera creación de Dios y, como tal, tenía un comienzo en el tiempo y estaba sujeto a modificaciones.  Esta herejía amenazaba dividir la Iglesia.  Para evitar esta posible división el Emperador Constantino convocó el Concilio de Nicea en el año 325.  En este concilio la doctrina de Arrio fue rechazada y fue fijada la </w:t>
      </w:r>
      <w:r w:rsidRPr="000506AD">
        <w:rPr>
          <w:rFonts w:ascii="Arial" w:eastAsia="Times New Roman" w:hAnsi="Arial" w:cs="Arial"/>
          <w:i/>
          <w:iCs/>
          <w:noProof/>
          <w:sz w:val="24"/>
          <w:szCs w:val="24"/>
          <w:lang w:val="es-ES" w:eastAsia="es-CO"/>
        </w:rPr>
        <w:t>consustancialidad</w:t>
      </w:r>
      <w:r w:rsidRPr="000506AD">
        <w:rPr>
          <w:rFonts w:ascii="Arial" w:eastAsia="Times New Roman" w:hAnsi="Arial" w:cs="Arial"/>
          <w:noProof/>
          <w:sz w:val="24"/>
          <w:szCs w:val="24"/>
          <w:lang w:val="es-ES" w:eastAsia="es-CO"/>
        </w:rPr>
        <w:t xml:space="preserve"> de Cristo con el Padre.  </w:t>
      </w:r>
      <w:r w:rsidRPr="000506AD">
        <w:rPr>
          <w:rFonts w:ascii="Arial" w:eastAsia="Times New Roman" w:hAnsi="Arial" w:cs="Arial"/>
          <w:i/>
          <w:iCs/>
          <w:noProof/>
          <w:sz w:val="24"/>
          <w:szCs w:val="24"/>
          <w:lang w:val="es-ES" w:eastAsia="es-CO"/>
        </w:rPr>
        <w:t>Consustancialidad</w:t>
      </w:r>
      <w:r w:rsidRPr="000506AD">
        <w:rPr>
          <w:rFonts w:ascii="Arial" w:eastAsia="Times New Roman" w:hAnsi="Arial" w:cs="Arial"/>
          <w:noProof/>
          <w:sz w:val="24"/>
          <w:szCs w:val="24"/>
          <w:lang w:val="es-ES" w:eastAsia="es-CO"/>
        </w:rPr>
        <w:t xml:space="preserve"> quiere decir que Dios Padre y Dios Hijo comparten la misma sustancia divina, o sea, que Cristo es el mismo Dios y no es una creación de Dios.  Aunque son dos personas distintas, comparten la misma deidad.</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Sin embargo no se contestaron todas las preguntas en cuanto a la naturaleza de Jesucristo, y mucho menos las de la naturaleza del Espíritu Santo.  Por esto fue convocado otro concilio en el año 381, el de Constantinopla.  Como se ve en el Símbolo siguiente la doctrina de la Trinidad llega a un nuevo nivel de definición y claridad.  Se expresa la consustancialidad no solo del Padre e Hijo, sino de los tres, Padre, Hijo y Espíritu Santo.  Las Iglesias Cristianas aceptaron esta confesión en la forma definitiva del año 381.</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Al terminar este proceso con la expresión de este símbolo todavía no se había resuelto el misterio de la trinidad.  No se podía y no se puede.  Sin embargo este ejercicio ayudó a la Iglesia a definirse y unificarse por una doctrina, una teología, común.  Si no fuera por este acuerdo y estos símbolos, la frágil unidad de la Iglesia hubiera estado en un peligro aun más grande.  Fue por medio de estos credos que Dios protegió la unión de la joven Iglesia en esta época.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10.  )Quién era Arrio y qué enseñaba?______________________________________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i/>
          <w:iCs/>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i/>
          <w:iCs/>
          <w:noProof/>
          <w:sz w:val="24"/>
          <w:szCs w:val="24"/>
          <w:lang w:val="es-ES" w:eastAsia="es-CO"/>
        </w:rPr>
      </w:pPr>
      <w:r w:rsidRPr="000506AD">
        <w:rPr>
          <w:rFonts w:ascii="Arial" w:eastAsia="Times New Roman" w:hAnsi="Arial" w:cs="Arial"/>
          <w:i/>
          <w:iCs/>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i/>
          <w:iCs/>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i/>
          <w:iCs/>
          <w:noProof/>
          <w:sz w:val="24"/>
          <w:szCs w:val="24"/>
          <w:lang w:val="es-ES" w:eastAsia="es-CO"/>
        </w:rPr>
      </w:pPr>
      <w:r w:rsidRPr="000506AD">
        <w:rPr>
          <w:rFonts w:ascii="Arial" w:eastAsia="Times New Roman" w:hAnsi="Arial" w:cs="Arial"/>
          <w:i/>
          <w:iCs/>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i/>
          <w:iCs/>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i/>
          <w:iCs/>
          <w:noProof/>
          <w:sz w:val="24"/>
          <w:szCs w:val="24"/>
          <w:lang w:val="es-ES" w:eastAsia="es-CO"/>
        </w:rPr>
      </w:pPr>
      <w:r w:rsidRPr="000506AD">
        <w:rPr>
          <w:rFonts w:ascii="Arial" w:eastAsia="Times New Roman" w:hAnsi="Arial" w:cs="Arial"/>
          <w:i/>
          <w:iCs/>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i/>
          <w:iCs/>
          <w:noProof/>
          <w:sz w:val="24"/>
          <w:szCs w:val="24"/>
          <w:lang w:val="es-ES" w:eastAsia="es-CO"/>
        </w:rPr>
      </w:pPr>
      <w:r w:rsidRPr="000506AD">
        <w:rPr>
          <w:rFonts w:ascii="Arial" w:eastAsia="Times New Roman" w:hAnsi="Arial" w:cs="Arial"/>
          <w:noProof/>
          <w:sz w:val="24"/>
          <w:szCs w:val="24"/>
          <w:lang w:val="es-ES" w:eastAsia="es-CO"/>
        </w:rPr>
        <w:t xml:space="preserve">11.  )Qué significa </w:t>
      </w:r>
      <w:r w:rsidRPr="000506AD">
        <w:rPr>
          <w:rFonts w:ascii="Arial" w:eastAsia="Times New Roman" w:hAnsi="Arial" w:cs="Arial"/>
          <w:i/>
          <w:iCs/>
          <w:noProof/>
          <w:sz w:val="24"/>
          <w:szCs w:val="24"/>
          <w:lang w:val="es-ES" w:eastAsia="es-CO"/>
        </w:rPr>
        <w:t>consustancialidad?</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i/>
          <w:iCs/>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i/>
          <w:iCs/>
          <w:noProof/>
          <w:sz w:val="24"/>
          <w:szCs w:val="24"/>
          <w:lang w:val="es-ES" w:eastAsia="es-CO"/>
        </w:rPr>
      </w:pPr>
      <w:r w:rsidRPr="000506AD">
        <w:rPr>
          <w:rFonts w:ascii="Arial" w:eastAsia="Times New Roman" w:hAnsi="Arial" w:cs="Arial"/>
          <w:noProof/>
          <w:sz w:val="24"/>
          <w:szCs w:val="24"/>
          <w:lang w:val="es-ES" w:eastAsia="es-CO"/>
        </w:rPr>
        <w:t>12.  )Por qué hubo otro concilio ecuménico en Constantinopla en  381?</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r w:rsidRPr="000506AD">
        <w:rPr>
          <w:rFonts w:ascii="Arial" w:eastAsia="Times New Roman" w:hAnsi="Arial" w:cs="Arial"/>
          <w:b/>
          <w:bCs/>
          <w:noProof/>
          <w:sz w:val="24"/>
          <w:szCs w:val="24"/>
          <w:lang w:val="es-ES" w:eastAsia="es-CO"/>
        </w:rPr>
        <w:t>EL SÍMBOLO NICENO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Creemos en un solo Dios,</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Padre todopoderoso,</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Creador del cielo y de la tierra,</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de todo lo visible y lo invisible.</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Creemos en un solo Señor, Jesucristo, Hijo único de Dios,</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nacido del Padre antes de todos los siglos:</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Dios de Dios, Luz de Luz,</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Dios verdadero de Dios verdadero,</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engendrado no creado,</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de la misma naturaleza que el Padre,</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por quien todo fue hecho;</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que por nosotros los hombres y por nuestra salvación bajó del cielo, y por obra del Espíritu Santo se encarnó de María, Virgen,</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y se hizo hombre;</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y por nuestra causa fue crucificado en tiempos de Poncio Pilato:</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padeció y fue sepultado,</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y resucitó al tercer día, según las Escrituras, y subió al cielo,</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y está sentado a la derecha del Padre;</w:t>
      </w:r>
    </w:p>
    <w:p w:rsidR="00B44361" w:rsidRPr="000506AD" w:rsidRDefault="00B44361" w:rsidP="000506AD">
      <w:pPr>
        <w:spacing w:after="0" w:line="240" w:lineRule="auto"/>
        <w:jc w:val="center"/>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y de nuevo vendrá con gloria para juzgar a vivos y muertos,</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y su reino no tendrá fin.</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Creemos en el Espíritu Santo, Señor y dador de vida,</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que procede del Padre y del Hijo,</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que con el Padre y el Hijo recibe una misma adoración y gloria,</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y que habló por los profetas.</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Creemos en la Iglesia, que es una, santa, universal y apostólica.</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Reconocemos un solo Bautismo para el perdón de los pecados.</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Esperamos la resurrección de los muertos y la vida del mundo futuro.</w:t>
      </w: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center"/>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Amén.</w:t>
      </w: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13.  )Cuántas partes tiene este credo? 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)Cuáles son?</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14.  )Cuál es la sección más larga? 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)Por qué?_____________________________________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15.  )Creemos nosotros en una sola Iglesia y en un solo bautismo?  Explique...</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w:t>
      </w: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r w:rsidRPr="000506AD">
        <w:rPr>
          <w:rFonts w:ascii="Arial" w:eastAsia="Times New Roman" w:hAnsi="Arial" w:cs="Arial"/>
          <w:b/>
          <w:bCs/>
          <w:noProof/>
          <w:sz w:val="24"/>
          <w:szCs w:val="24"/>
          <w:lang w:val="es-ES" w:eastAsia="es-CO"/>
        </w:rPr>
        <w:t>III.  El Símbolo de Atanasio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Aunque lleva su nombre, este Símbolo no fue compuesto por el mismo Atanasio.  Pero dado que sus ideas teológicas, bien fundadas en las Escrituras, fueron incorporadas en este Símbolo y, dado que Atanasio era el gran e incansable defensor de la ortodoxia en la lucha contra los Arrianos, es por esto que a esta confesión se le ha dado su nombre.</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El credo origina en la Iglesia Occidental, probablemente en el Norte de África o en la Galia y muestra los primeros vestigios de pensamiento teológico de Agustín.  El contenido es un compendio  extraordinariamente exacto de las conclusiones de los primeros cuatro concilios ecuménicos (325-451) en palabras de Agustín.  Las doctrinas de la Trinidad y la encarnación son tratadas de manera especial.</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 xml:space="preserve">Este es el símbolo más técnico, más exacto y más largo de los tres.  Por esto no se ha utilizado tanto, como los otros, como una confesión pública de la fe cristiana.  Su público </w:t>
      </w:r>
      <w:r w:rsidRPr="000506AD">
        <w:rPr>
          <w:rFonts w:ascii="Arial" w:eastAsia="Times New Roman" w:hAnsi="Arial" w:cs="Arial"/>
          <w:noProof/>
          <w:sz w:val="24"/>
          <w:szCs w:val="24"/>
          <w:lang w:val="es-ES" w:eastAsia="es-CO"/>
        </w:rPr>
        <w:lastRenderedPageBreak/>
        <w:t>original no fue tanto la membresía común de la Iglesia, sino los pastores y líderes de ella.  Su intención era la de poner fin, en un nivel muy alto de la Iglesia, a todas las herejías que rodeaban las doctrinas de la Trinidad y la persona de Cristo.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Una gran novedad en este Símbolo es que contiene anatemas para los que no aceptaran todas sus doctrinas.  Este Símbolo enseña que sus doctrinas, como fueron definidas por los primeros cuatro concilios, son indispensables para la fe cristiana.  Sin creerlas uno no puede ser cristiano.  Es evidente que la  lucha era por definir el corazón de la fe cristiana.  Todas las doctrinas de la fe cristiana dependen de las de Dios , Jesucristo y el Espíritu Santo.  Sin esta base firme y segura la Iglesia no podría avanzar.</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r w:rsidRPr="000506AD">
        <w:rPr>
          <w:rFonts w:ascii="Arial" w:eastAsia="Times New Roman" w:hAnsi="Arial" w:cs="Arial"/>
          <w:b/>
          <w:bCs/>
          <w:noProof/>
          <w:sz w:val="24"/>
          <w:szCs w:val="24"/>
          <w:lang w:val="es-ES" w:eastAsia="es-CO"/>
        </w:rPr>
        <w:lastRenderedPageBreak/>
        <w:t>SÍMBOLO DE ATANASIO</w:t>
      </w: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Todo el que quiera salvarse debe, ante todo, sostener la fe universal: quien no la guardare íntegra y pura perecerá, sin duda, para siempre.  He aquí la fe universal: veneramos a un Dios en la Trinidad y a la Trinidad en la unidad; sin confundir las personas, sin dividir la sustancia: una es, en efecto, la persona del Padre, otra la del Hijo, otra la del Espíritu Santo; pero el Padre, el Hijo y el Espíritu Santo tienen una misma divinidad, una gloria igual y una misma eterna majestad.  Cual es el Padre, tal es el Hijo, tal es el Espíritu Santo; inmenso es el Padre, inmenso el Hijo, inmenso el Espíritu Santo; eterno es el Padre, eterno es el Hijo, eterno es el Espíritu Santo, y, sin embargo, no son tres eternos, sino un solo eterno, ni tampoco tres increados, ni tres inmensos, sino un increado y un inmenso.</w:t>
      </w: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Igualmente omnipotente es el Padre, omnipotente el Hijo, omnipotente el Espíritu Santo y, sin embargo, no son tres omnipotentes, sino un solo omnipotente.  Dios es el Padre, Dios es el Hijo, Dios el Espíritu Santo y, sin embargo, no son tres Dioses sino un solo Dios.  Así el Padre es Señor, el Hijo es Señor, el Espíritu Santo es Señor y, sin embargo, no son tres Señores, sino un solo Señor.</w:t>
      </w: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Porque así como la verdad cristiana nos obliga a confesar que cada una de las tres personas en particular es Dios y Señor, así la religión universal nos prohíbe decir que hay tres dioses o tres señores.</w:t>
      </w: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El Padre por nadie ha sido hecho; no ha sido creado, ni engendrado; el Hijo proviene únicamente del Padre, no ha sido hecho, creado, sino engendrado; el Espíritu Santo proviene del Padre y del Hijo, no ha sido hecho, ni creado, ni engendrado, sino que procede.  Hay, por consiguiente, un solo Padre, no tres Padres; un solo Hijo, no tres Hijos, un solo Espíritu Santo, no tres Espíritus Santos.  Y en esta Trinidad nadie es antes o después, nadie es mayor o menor, sino que las tres personas son igualmente eternas y del mismo modo iguales; de suerte que en todo, como ya se ha dicho antes, hay que venerar la unidad en la Trinidad y la Trinidad en la unidad.  El que quiera, pues, ser salvo debe creer todo esto acerca de la Trinidad.</w:t>
      </w: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 xml:space="preserve">Pero es necesario para la eterna salvación creer fielmente, también, en la Encarnación </w:t>
      </w:r>
      <w:r w:rsidRPr="000506AD">
        <w:rPr>
          <w:rFonts w:ascii="Arial" w:eastAsia="Times New Roman" w:hAnsi="Arial" w:cs="Arial"/>
          <w:noProof/>
          <w:sz w:val="24"/>
          <w:szCs w:val="24"/>
          <w:lang w:val="es-ES" w:eastAsia="es-CO"/>
        </w:rPr>
        <w:lastRenderedPageBreak/>
        <w:t>de nuestro Señor Jesucristo.  He aquí la fe ortodoxa: creer y confesar que nuestro Señor Jesucristo es el Hijo de Dios, Dios y hombre.  Es Dios, de la sustancia del Padre, engendrado antes de los siglos; y es hombre, de la sustancia de su madre, nacido en el tiempo.  Dios perfecto, hombre perfecto, de un alma y un cuerpo humano, igual al Padre según la divinidad, inferior al Padre según la humanidad.  Aun cuando sea Dios y hombre, no hay, sin embargo, dos Cristos, sino uno solo Cristo; uno, no porque la divinidad se haya convertido en carne, sino porque la humanidad ha sido asumida en Dios; uno absolutamente, no por una mezcla de sustancias, sino por la unidad de la persona.  Porque, de la misma manera que el alma racional y el cuerpo hacen un hombre, así Dios y el hombre hacen un solo Cristo.  El cual padeció por nuestra salvación, descendió a los infiernos, al tercer día resucitó de entre los muertos, subió a los cielos, está sentado a la diestra de Dios, Padre omnipotente, desde allí vendrá a juzgar a los vivos y a los muertos.  A su venida todos los hombres resucitarán con sus cuerpos y darán cuenta de sus propios actos; y los que obraron bien irán a la vida eterna, los que obraron mal, al fuego eterno.</w:t>
      </w: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Esta es la fe universal: quien no la creyere fiel y firmemente, no podrá salvarse.</w:t>
      </w: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16. )Cuáles son las dos áreas de énfasis en este credo?</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_1)__________________ 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_2)_____________________________________________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17.  Se ve en este credo el pensamiento de  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18. )Cuántos Dioses hay en la Trinidad? 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)Cuántas personas hay en la Trinidad? 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19.  Responda y reaccione al siguiente párrafo:</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ind w:left="720"/>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La Biblia revela la existencia de un solo Dios, pero El existe en tres modos diferentes durante tres épocas: primero, el Creador del mundo, después del Hijo como Redentor del mundo y, por último, del Espíritu como Santificador.  Entonces, la historia se divide en tres etapas.  La primera correspondió al Creador y la segunda al Hijo.  La tercera etapa, la que hoy vivimos, es la del Espíritu.</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)Está usted de acuerdo? 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)Por qué?_______________________________________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w:t>
      </w: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r w:rsidRPr="000506AD">
        <w:rPr>
          <w:rFonts w:ascii="Arial" w:eastAsia="Times New Roman" w:hAnsi="Arial" w:cs="Arial"/>
          <w:b/>
          <w:bCs/>
          <w:noProof/>
          <w:sz w:val="24"/>
          <w:szCs w:val="24"/>
          <w:lang w:val="es-ES" w:eastAsia="es-CO"/>
        </w:rPr>
        <w:t>Introducción a las Confesiones de la Reforma: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 xml:space="preserve">Las tres confesiones que estudiamos en la primera parte de este estudio </w:t>
      </w:r>
      <w:r w:rsidRPr="000506AD">
        <w:rPr>
          <w:rFonts w:ascii="Arial" w:eastAsia="Times New Roman" w:hAnsi="Arial" w:cs="Arial"/>
          <w:sz w:val="24"/>
          <w:szCs w:val="24"/>
          <w:lang w:val="es-ES" w:eastAsia="es-CO"/>
        </w:rPr>
        <w:t>proporcionaron</w:t>
      </w:r>
      <w:r w:rsidRPr="000506AD">
        <w:rPr>
          <w:rFonts w:ascii="Arial" w:eastAsia="Times New Roman" w:hAnsi="Arial" w:cs="Arial"/>
          <w:noProof/>
          <w:sz w:val="24"/>
          <w:szCs w:val="24"/>
          <w:lang w:val="es-ES" w:eastAsia="es-CO"/>
        </w:rPr>
        <w:t xml:space="preserve"> por muchos siglos la base confesional de la Iglesia.  En una época que no sabía nada de la prensa, las confesiones ayudaban a todos a expresar y entender su fe en una manera concisa. Lamentablemente, esta base en sí no era suficiente debido a la franquesa de los símbolos.  Siglo tras siglo, la Iglesia Romana andaba alejándose de la fuente bíblica que había producido las confesiones, las cuales, habiendo sido divorciados de su origen bíblico, llegaron para muchos a ser vanas repeticiones.  Tampoco incluían enseñanzas sobre los puntos tan importantes como la salvación, la gracia de Dios, la fe, y las Escrituras.</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 xml:space="preserve">En </w:t>
      </w:r>
      <w:r w:rsidRPr="000506AD">
        <w:rPr>
          <w:rFonts w:ascii="Arial" w:eastAsia="Times New Roman" w:hAnsi="Arial" w:cs="Arial"/>
          <w:i/>
          <w:iCs/>
          <w:noProof/>
          <w:sz w:val="24"/>
          <w:szCs w:val="24"/>
          <w:lang w:val="es-ES" w:eastAsia="es-CO"/>
        </w:rPr>
        <w:t>La Introducción a la Historia de la Iglesia Reformada</w:t>
      </w:r>
      <w:r w:rsidRPr="000506AD">
        <w:rPr>
          <w:rFonts w:ascii="Arial" w:eastAsia="Times New Roman" w:hAnsi="Arial" w:cs="Arial"/>
          <w:noProof/>
          <w:sz w:val="24"/>
          <w:szCs w:val="24"/>
          <w:lang w:val="es-ES" w:eastAsia="es-CO"/>
        </w:rPr>
        <w:t xml:space="preserve">, nosotros vimos algo de esta trayectoria triste.  Hablamos también de los factores que fomentaban la Reforma del siglo XVI.  El deseo de volver a las Sagradas Escrituras como la única regla y guía para  la vida cristiana </w:t>
      </w:r>
      <w:r w:rsidRPr="000506AD">
        <w:rPr>
          <w:rFonts w:ascii="Arial" w:eastAsia="Times New Roman" w:hAnsi="Arial" w:cs="Arial"/>
          <w:noProof/>
          <w:sz w:val="24"/>
          <w:szCs w:val="24"/>
          <w:lang w:val="es-ES" w:eastAsia="es-CO"/>
        </w:rPr>
        <w:lastRenderedPageBreak/>
        <w:t>figuraba como primero entre estos factores.  Desde Wyclif hasta Lutero y Calvino, todos los reformadores expresaron su deseo de volver a la Biblia.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Fue aquella época de la Reforma que produjo las tres confesiones que introducimos ahora.  Estas confesiones no son las únicas producidas en aquella época, sino son tres de entre unas 50 que fueron escritas durante el tiempo de la Reforma.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 xml:space="preserve">Aunque hay otras confesiones Areformadas@, estas tres han formado la base confesional de las iglesias llamadas </w:t>
      </w:r>
      <w:r w:rsidRPr="000506AD">
        <w:rPr>
          <w:rFonts w:ascii="Arial" w:eastAsia="Times New Roman" w:hAnsi="Arial" w:cs="Arial"/>
          <w:i/>
          <w:iCs/>
          <w:noProof/>
          <w:sz w:val="24"/>
          <w:szCs w:val="24"/>
          <w:lang w:val="es-ES" w:eastAsia="es-CO"/>
        </w:rPr>
        <w:t>reformadas</w:t>
      </w:r>
      <w:r w:rsidRPr="000506AD">
        <w:rPr>
          <w:rFonts w:ascii="Arial" w:eastAsia="Times New Roman" w:hAnsi="Arial" w:cs="Arial"/>
          <w:noProof/>
          <w:sz w:val="24"/>
          <w:szCs w:val="24"/>
          <w:lang w:val="es-ES" w:eastAsia="es-CO"/>
        </w:rPr>
        <w:t xml:space="preserve">.  Las iglesias </w:t>
      </w:r>
      <w:r w:rsidRPr="000506AD">
        <w:rPr>
          <w:rFonts w:ascii="Arial" w:eastAsia="Times New Roman" w:hAnsi="Arial" w:cs="Arial"/>
          <w:i/>
          <w:iCs/>
          <w:noProof/>
          <w:sz w:val="24"/>
          <w:szCs w:val="24"/>
          <w:lang w:val="es-ES" w:eastAsia="es-CO"/>
        </w:rPr>
        <w:t>presbiterianas</w:t>
      </w:r>
      <w:r w:rsidRPr="000506AD">
        <w:rPr>
          <w:rFonts w:ascii="Arial" w:eastAsia="Times New Roman" w:hAnsi="Arial" w:cs="Arial"/>
          <w:noProof/>
          <w:sz w:val="24"/>
          <w:szCs w:val="24"/>
          <w:lang w:val="es-ES" w:eastAsia="es-CO"/>
        </w:rPr>
        <w:t xml:space="preserve"> tienen algunas otras confesiones que igualmente son buenas y bíblicas, pero por ser fruto de otro proceso histórico, no se hallan dentro de nuestro cuerpo de confesiones.</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 xml:space="preserve">Las tres confesiones que aquí tratamos son: </w:t>
      </w:r>
      <w:r w:rsidRPr="000506AD">
        <w:rPr>
          <w:rFonts w:ascii="Arial" w:eastAsia="Times New Roman" w:hAnsi="Arial" w:cs="Arial"/>
          <w:i/>
          <w:iCs/>
          <w:noProof/>
          <w:sz w:val="24"/>
          <w:szCs w:val="24"/>
          <w:lang w:val="es-ES" w:eastAsia="es-CO"/>
        </w:rPr>
        <w:t>El Catecismo de Heidelberg</w:t>
      </w:r>
      <w:r w:rsidRPr="000506AD">
        <w:rPr>
          <w:rFonts w:ascii="Arial" w:eastAsia="Times New Roman" w:hAnsi="Arial" w:cs="Arial"/>
          <w:noProof/>
          <w:sz w:val="24"/>
          <w:szCs w:val="24"/>
          <w:lang w:val="es-ES" w:eastAsia="es-CO"/>
        </w:rPr>
        <w:t xml:space="preserve">, </w:t>
      </w:r>
      <w:r w:rsidRPr="000506AD">
        <w:rPr>
          <w:rFonts w:ascii="Arial" w:eastAsia="Times New Roman" w:hAnsi="Arial" w:cs="Arial"/>
          <w:i/>
          <w:iCs/>
          <w:noProof/>
          <w:sz w:val="24"/>
          <w:szCs w:val="24"/>
          <w:lang w:val="es-ES" w:eastAsia="es-CO"/>
        </w:rPr>
        <w:t>La Confesión Belga</w:t>
      </w:r>
      <w:r w:rsidRPr="000506AD">
        <w:rPr>
          <w:rFonts w:ascii="Arial" w:eastAsia="Times New Roman" w:hAnsi="Arial" w:cs="Arial"/>
          <w:noProof/>
          <w:sz w:val="24"/>
          <w:szCs w:val="24"/>
          <w:lang w:val="es-ES" w:eastAsia="es-CO"/>
        </w:rPr>
        <w:t xml:space="preserve"> y </w:t>
      </w:r>
      <w:r w:rsidRPr="000506AD">
        <w:rPr>
          <w:rFonts w:ascii="Arial" w:eastAsia="Times New Roman" w:hAnsi="Arial" w:cs="Arial"/>
          <w:i/>
          <w:iCs/>
          <w:noProof/>
          <w:sz w:val="24"/>
          <w:szCs w:val="24"/>
          <w:lang w:val="es-ES" w:eastAsia="es-CO"/>
        </w:rPr>
        <w:t>Los Cánones de Dort</w:t>
      </w:r>
      <w:r w:rsidRPr="000506AD">
        <w:rPr>
          <w:rFonts w:ascii="Arial" w:eastAsia="Times New Roman" w:hAnsi="Arial" w:cs="Arial"/>
          <w:noProof/>
          <w:sz w:val="24"/>
          <w:szCs w:val="24"/>
          <w:lang w:val="es-ES" w:eastAsia="es-CO"/>
        </w:rPr>
        <w:t>.  En estas páginas daremos una breve introducción a cada una de ellas y un bosquejo de su contenido.  El propósito de ellas, tanto como el de los tres credos ecuménicos, no es de sustituir por la Biblia, sino de proveer una manera sistemática y organizada para tratar toda la materia bíblica.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b/>
          <w:bCs/>
          <w:noProof/>
          <w:sz w:val="24"/>
          <w:szCs w:val="24"/>
          <w:lang w:val="es-ES" w:eastAsia="es-CO"/>
        </w:rPr>
        <w:t>IV.  El Catecismo de Heidelberg</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b/>
          <w:bCs/>
          <w:noProof/>
          <w:sz w:val="24"/>
          <w:szCs w:val="24"/>
          <w:lang w:val="es-ES" w:eastAsia="es-CO"/>
        </w:rPr>
        <w:t>Origen:</w:t>
      </w:r>
      <w:r w:rsidRPr="000506AD">
        <w:rPr>
          <w:rFonts w:ascii="Arial" w:eastAsia="Times New Roman" w:hAnsi="Arial" w:cs="Arial"/>
          <w:noProof/>
          <w:sz w:val="24"/>
          <w:szCs w:val="24"/>
          <w:lang w:val="es-ES" w:eastAsia="es-CO"/>
        </w:rPr>
        <w:t xml:space="preserve"> Este Catecismo fue compuesto en 1563 a petición de Federico III, Príncipe elector de Palatinado, en Alemania.  El motivo para la composición fue la gran ignorancia del pueblo, especialmente de la juventud.  Además, el Príncipe quería instruir a las iglesias para defenderse de la contrarreforma y acabar con las disputas eclesiásticas dentro de las iglesias protestantes proporiconándoles buenos conocimientos de las doctrinas de la fe.  Dos jóvenes teólogos fueron invitados a componerlo.  Ellos se llamaban Zacarías Ursino (de 28 años) y Gaspar Oleviano (de 26).</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Este catecismo siempre ha sido bien recibido de parte de las iglesias reformadas.  Se ha usado en la enseñanza de niños, la preparación de nuevos miembros, para clases de doctrina y como guía para la preparación de sermones y mensajes.</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b/>
          <w:bCs/>
          <w:noProof/>
          <w:sz w:val="24"/>
          <w:szCs w:val="24"/>
          <w:lang w:val="es-ES" w:eastAsia="es-CO"/>
        </w:rPr>
        <w:t xml:space="preserve">Estructura y Contenido: </w:t>
      </w:r>
      <w:r w:rsidRPr="000506AD">
        <w:rPr>
          <w:rFonts w:ascii="Arial" w:eastAsia="Times New Roman" w:hAnsi="Arial" w:cs="Arial"/>
          <w:noProof/>
          <w:sz w:val="24"/>
          <w:szCs w:val="24"/>
          <w:lang w:val="es-ES" w:eastAsia="es-CO"/>
        </w:rPr>
        <w:t xml:space="preserve">El Catecismo de Heidelberg se divide en tres partes principales que se titulan: </w:t>
      </w:r>
      <w:r w:rsidRPr="000506AD">
        <w:rPr>
          <w:rFonts w:ascii="Arial" w:eastAsia="Times New Roman" w:hAnsi="Arial" w:cs="Arial"/>
          <w:i/>
          <w:iCs/>
          <w:noProof/>
          <w:sz w:val="24"/>
          <w:szCs w:val="24"/>
          <w:lang w:val="es-ES" w:eastAsia="es-CO"/>
        </w:rPr>
        <w:t>De la Miseria del Hombre</w:t>
      </w:r>
      <w:r w:rsidRPr="000506AD">
        <w:rPr>
          <w:rFonts w:ascii="Arial" w:eastAsia="Times New Roman" w:hAnsi="Arial" w:cs="Arial"/>
          <w:noProof/>
          <w:sz w:val="24"/>
          <w:szCs w:val="24"/>
          <w:lang w:val="es-ES" w:eastAsia="es-CO"/>
        </w:rPr>
        <w:t xml:space="preserve">, </w:t>
      </w:r>
      <w:r w:rsidRPr="000506AD">
        <w:rPr>
          <w:rFonts w:ascii="Arial" w:eastAsia="Times New Roman" w:hAnsi="Arial" w:cs="Arial"/>
          <w:i/>
          <w:iCs/>
          <w:noProof/>
          <w:sz w:val="24"/>
          <w:szCs w:val="24"/>
          <w:lang w:val="es-ES" w:eastAsia="es-CO"/>
        </w:rPr>
        <w:t>De la Redención del Hombre</w:t>
      </w:r>
      <w:r w:rsidRPr="000506AD">
        <w:rPr>
          <w:rFonts w:ascii="Arial" w:eastAsia="Times New Roman" w:hAnsi="Arial" w:cs="Arial"/>
          <w:noProof/>
          <w:sz w:val="24"/>
          <w:szCs w:val="24"/>
          <w:lang w:val="es-ES" w:eastAsia="es-CO"/>
        </w:rPr>
        <w:t xml:space="preserve"> y </w:t>
      </w:r>
      <w:r w:rsidRPr="000506AD">
        <w:rPr>
          <w:rFonts w:ascii="Arial" w:eastAsia="Times New Roman" w:hAnsi="Arial" w:cs="Arial"/>
          <w:i/>
          <w:iCs/>
          <w:noProof/>
          <w:sz w:val="24"/>
          <w:szCs w:val="24"/>
          <w:lang w:val="es-ES" w:eastAsia="es-CO"/>
        </w:rPr>
        <w:t xml:space="preserve">De la Gratitud que Debemos a Dios por la Salvación </w:t>
      </w:r>
      <w:r w:rsidRPr="000506AD">
        <w:rPr>
          <w:rFonts w:ascii="Arial" w:eastAsia="Times New Roman" w:hAnsi="Arial" w:cs="Arial"/>
          <w:noProof/>
          <w:sz w:val="24"/>
          <w:szCs w:val="24"/>
          <w:lang w:val="es-ES" w:eastAsia="es-CO"/>
        </w:rPr>
        <w:t>(pecado, salvación y gratitud).  La segunda pregunta del mismo Catecismo nos explica el por qué de esta estructura cuando dice:</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i/>
          <w:iCs/>
          <w:noProof/>
          <w:sz w:val="24"/>
          <w:szCs w:val="24"/>
          <w:lang w:val="es-ES" w:eastAsia="es-CO"/>
        </w:rPr>
        <w:lastRenderedPageBreak/>
        <w:t xml:space="preserve">2.  </w:t>
      </w:r>
      <w:r w:rsidRPr="000506AD">
        <w:rPr>
          <w:rFonts w:ascii="Arial" w:eastAsia="Times New Roman" w:hAnsi="Arial" w:cs="Arial"/>
          <w:noProof/>
          <w:sz w:val="24"/>
          <w:szCs w:val="24"/>
          <w:lang w:val="es-ES" w:eastAsia="es-CO"/>
        </w:rPr>
        <w:t>Pregunta</w:t>
      </w:r>
      <w:r w:rsidRPr="000506AD">
        <w:rPr>
          <w:rFonts w:ascii="Arial" w:eastAsia="Times New Roman" w:hAnsi="Arial" w:cs="Arial"/>
          <w:i/>
          <w:iCs/>
          <w:noProof/>
          <w:sz w:val="24"/>
          <w:szCs w:val="24"/>
          <w:lang w:val="es-ES" w:eastAsia="es-CO"/>
        </w:rPr>
        <w:t xml:space="preserve">. )Cuántas cosas debes saber para que, gozando de esta consolación, puedas vivir dichosamente?  </w:t>
      </w:r>
      <w:r w:rsidRPr="000506AD">
        <w:rPr>
          <w:rFonts w:ascii="Arial" w:eastAsia="Times New Roman" w:hAnsi="Arial" w:cs="Arial"/>
          <w:noProof/>
          <w:sz w:val="24"/>
          <w:szCs w:val="24"/>
          <w:lang w:val="es-ES" w:eastAsia="es-CO"/>
        </w:rPr>
        <w:t>Respuesta</w:t>
      </w:r>
      <w:r w:rsidRPr="000506AD">
        <w:rPr>
          <w:rFonts w:ascii="Arial" w:eastAsia="Times New Roman" w:hAnsi="Arial" w:cs="Arial"/>
          <w:i/>
          <w:iCs/>
          <w:noProof/>
          <w:sz w:val="24"/>
          <w:szCs w:val="24"/>
          <w:lang w:val="es-ES" w:eastAsia="es-CO"/>
        </w:rPr>
        <w:t>: Tres: La primera, cuán grandes son mis pecados y miserias.  La segunda, de qué manera puedo ser librado de ellos.  Y la tercera, la gratitud que debo a Dios por su redención.</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Después de las tres divisiones principales. Hay 52 secciones semanales, de forma que su contenido puede ser tratado exactamente en un año.  Consta de 129 preguntas y respuestas y toma su estructura del proceso de la salvación.</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Su materia tiene algunas características que son muy importantes.  Primero, el Catecismo es bíblico.  Cada respuesta dada a sus preguntas tiene una amplia base en la palabra de Dios.  Cada frase y, a veces, cada palabra, tiene su prueba bíblica.  Segundo, el Catecismo es Cristo-céntrico.  O sea, toda parte del Catecismo tiene como propósito dirigir al lector hacia Jesucristo.  Tercero, el Catecismo es muy personal.  No habla de una fe abstracta, sino habla de ti y de tu relación con el Señor Jesucristo.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i/>
          <w:iCs/>
          <w:noProof/>
          <w:sz w:val="24"/>
          <w:szCs w:val="24"/>
          <w:lang w:val="es-ES" w:eastAsia="es-CO"/>
        </w:rPr>
      </w:pPr>
      <w:r w:rsidRPr="000506AD">
        <w:rPr>
          <w:rFonts w:ascii="Arial" w:eastAsia="Times New Roman" w:hAnsi="Arial" w:cs="Arial"/>
          <w:noProof/>
          <w:sz w:val="24"/>
          <w:szCs w:val="24"/>
          <w:lang w:val="es-ES" w:eastAsia="es-CO"/>
        </w:rPr>
        <w:t>Se ve esta naturaleza personal en la primera pregunta del Catecismo que dice,</w:t>
      </w:r>
    </w:p>
    <w:p w:rsidR="00B44361" w:rsidRPr="000506AD" w:rsidRDefault="00B44361" w:rsidP="000506AD">
      <w:pPr>
        <w:widowControl w:val="0"/>
        <w:autoSpaceDE w:val="0"/>
        <w:autoSpaceDN w:val="0"/>
        <w:adjustRightInd w:val="0"/>
        <w:spacing w:after="0" w:line="240" w:lineRule="auto"/>
        <w:ind w:left="720"/>
        <w:jc w:val="both"/>
        <w:rPr>
          <w:rFonts w:ascii="Arial" w:eastAsia="Times New Roman" w:hAnsi="Arial" w:cs="Arial"/>
          <w:noProof/>
          <w:sz w:val="24"/>
          <w:szCs w:val="24"/>
          <w:lang w:val="es-ES" w:eastAsia="es-CO"/>
        </w:rPr>
      </w:pPr>
      <w:r w:rsidRPr="000506AD">
        <w:rPr>
          <w:rFonts w:ascii="Arial" w:eastAsia="Times New Roman" w:hAnsi="Arial" w:cs="Arial"/>
          <w:i/>
          <w:iCs/>
          <w:noProof/>
          <w:sz w:val="24"/>
          <w:szCs w:val="24"/>
          <w:lang w:val="es-ES" w:eastAsia="es-CO"/>
        </w:rPr>
        <w:t>)Cuál es tu único consuelo tanto en la vida como en la muerte?</w:t>
      </w:r>
      <w:r w:rsidRPr="000506AD">
        <w:rPr>
          <w:rFonts w:ascii="Arial" w:eastAsia="Times New Roman" w:hAnsi="Arial" w:cs="Arial"/>
          <w:noProof/>
          <w:sz w:val="24"/>
          <w:szCs w:val="24"/>
          <w:lang w:val="es-ES" w:eastAsia="es-CO"/>
        </w:rPr>
        <w:t xml:space="preserve">  Respuesta: </w:t>
      </w:r>
      <w:r w:rsidRPr="000506AD">
        <w:rPr>
          <w:rFonts w:ascii="Arial" w:eastAsia="Times New Roman" w:hAnsi="Arial" w:cs="Arial"/>
          <w:i/>
          <w:iCs/>
          <w:noProof/>
          <w:sz w:val="24"/>
          <w:szCs w:val="24"/>
          <w:lang w:val="es-ES" w:eastAsia="es-CO"/>
        </w:rPr>
        <w:t>Que yo, con cuerpo y alma, tanto en la vida como en la muerte, no me pertenezco a mí mismo, sino a mi fiel Salvador Jesucristo, que me libró del poder del diablo, satisfaciendo enteramente con su preciosa sangre por todos mis pecados, y me guarda de tal manera que sin la voluntad de mi Padre Celestial ni un solo cabello de mi cabeza puede caer antes es necesario, y que todas las cosas sirvan para mi salvación.  Por esto también me asegura, por su Espíritu Santo, la vida eterna y me hace pronto y aparejado para vivir en adelante según su santa voluntad.</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20. )Cuáles son las tres Confesiones Reformadas?</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__1)_____________________________________________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__2)_____________________________________________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__3)______________________________________________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21. )Por qué no eran suficiente los credos ecuménicos?</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22. )Por qué quería Federico III que se escribiera un catecismo?</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23.  Los autores fueron 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y      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24.  El Catecismo de Heildelberg se divide en tres partes que se llaman:</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pgSz w:w="12240" w:h="15840"/>
          <w:pgMar w:top="1440" w:right="1080" w:bottom="1440" w:left="1080" w:header="720" w:footer="432" w:gutter="0"/>
          <w:cols w:space="720"/>
        </w:sect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_1)_______________________________________________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_2)_______________________________________________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_3)_______________________________________________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25.  El Catecismo de Heidelberg tiene __________ preguntas y respuestas.</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r w:rsidRPr="000506AD">
        <w:rPr>
          <w:rFonts w:ascii="Arial" w:eastAsia="Times New Roman" w:hAnsi="Arial" w:cs="Arial"/>
          <w:b/>
          <w:bCs/>
          <w:noProof/>
          <w:sz w:val="24"/>
          <w:szCs w:val="24"/>
          <w:lang w:val="es-ES" w:eastAsia="es-CO"/>
        </w:rPr>
        <w:t>V.  La Confesión Belga: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b/>
          <w:bCs/>
          <w:noProof/>
          <w:sz w:val="24"/>
          <w:szCs w:val="24"/>
          <w:lang w:val="es-ES" w:eastAsia="es-CO"/>
        </w:rPr>
        <w:t xml:space="preserve">Origen: </w:t>
      </w:r>
      <w:r w:rsidRPr="000506AD">
        <w:rPr>
          <w:rFonts w:ascii="Arial" w:eastAsia="Times New Roman" w:hAnsi="Arial" w:cs="Arial"/>
          <w:noProof/>
          <w:sz w:val="24"/>
          <w:szCs w:val="24"/>
          <w:lang w:val="es-ES" w:eastAsia="es-CO"/>
        </w:rPr>
        <w:t>Después del año 1555, Holanda, que era un país de muchas personas reformadas, quedó bajo la soberanía de Felipe II, el rey católico romano de España.  Felipe intentó desarraigar todo vestigio de la fe reformada de su imperio.  Ordenó establecer la Inquisición Católica en Holanda y, como resultado de esta, los católicos mataron a más de 100,000 holandeses reformados.</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En 1559 Guido de Brés escribió la Confesión Belga.  Esta confesión tenía como propósito Aprotestar contra la opresión cruel, y demostrar a los perseguidores que los reformados no son rebeldes@.  De Brés siempre insistió en la obediencia a las autoridades civiles, a pesar de su brutalidad.</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De Brés fue asesinado el 31 de mayo de 1567.  Había dicho a los otros prisioneros: AHermanos, esta mañana me sentenciaron a la muerte por creer en la doctrina del Hijo de Dios.  Gloria sea a El.  Estoy feliz.  Nunca pensé que Dios me daría un honor tan grande.@  Momentos antes de morir dijo a sus compañeros que permanecieran fieles a la Biblia y que respetaran a las autoridades civiles.  (</w:t>
      </w:r>
      <w:r w:rsidRPr="000506AD">
        <w:rPr>
          <w:rFonts w:ascii="Arial" w:eastAsia="Times New Roman" w:hAnsi="Arial" w:cs="Arial"/>
          <w:i/>
          <w:iCs/>
          <w:noProof/>
          <w:sz w:val="24"/>
          <w:szCs w:val="24"/>
          <w:lang w:val="es-ES" w:eastAsia="es-CO"/>
        </w:rPr>
        <w:t>Credos y Confesiones II</w:t>
      </w:r>
      <w:r w:rsidRPr="000506AD">
        <w:rPr>
          <w:rFonts w:ascii="Arial" w:eastAsia="Times New Roman" w:hAnsi="Arial" w:cs="Arial"/>
          <w:noProof/>
          <w:sz w:val="24"/>
          <w:szCs w:val="24"/>
          <w:lang w:val="es-ES" w:eastAsia="es-CO"/>
        </w:rPr>
        <w:t>, Guillermo Renkema, CITE)</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Este era el ambiente que produjo esta confesión de fe.  Ella fue aceptada en la reunión de Wezel (1568) como documento que todos los pastores tenían que firmar.  Luego, en el famoso Sínodo de Dort, se fijó el texto como autorizado y se declaró como obligatorio.  Desde entonces la Confesión Belga ha ocupado un lugar de suma importancia en la expresión de la fe reformada.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b/>
          <w:bCs/>
          <w:noProof/>
          <w:sz w:val="24"/>
          <w:szCs w:val="24"/>
          <w:lang w:val="es-ES" w:eastAsia="es-CO"/>
        </w:rPr>
        <w:t xml:space="preserve">Contenido: </w:t>
      </w:r>
      <w:r w:rsidRPr="000506AD">
        <w:rPr>
          <w:rFonts w:ascii="Arial" w:eastAsia="Times New Roman" w:hAnsi="Arial" w:cs="Arial"/>
          <w:noProof/>
          <w:sz w:val="24"/>
          <w:szCs w:val="24"/>
          <w:lang w:val="es-ES" w:eastAsia="es-CO"/>
        </w:rPr>
        <w:t xml:space="preserve">La Confesión Belga se divide en 37 artículos, comenzando con la doctrina de Dios y terminado con el juicio final.  En ella el autor defiende la fe reformada contra los ataques de la Iglesia Romana y las iglesias anabaptistas.  Las doctrinas de estos dos grupos reciben sus severas criticas y plenas condenaciones.  Los temas principales son: 1 - Las </w:t>
      </w:r>
      <w:r w:rsidRPr="000506AD">
        <w:rPr>
          <w:rFonts w:ascii="Arial" w:eastAsia="Times New Roman" w:hAnsi="Arial" w:cs="Arial"/>
          <w:noProof/>
          <w:sz w:val="24"/>
          <w:szCs w:val="24"/>
          <w:lang w:val="es-ES" w:eastAsia="es-CO"/>
        </w:rPr>
        <w:lastRenderedPageBreak/>
        <w:t>Sagradas Escrituras; 2 - La Santa Trinidad; 3 - El Proceso de la Salvación; 4 - La Iglesia Verdadera; 5 - Las Autoridades Civiles y 6 - El Juicio Final.</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26. )Cómo era el ambiente religioso en Holanda cuando de Brés escribió la Confesión Belga? 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27. )Cuál fue el propósito original de esta Confesión?</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28. )Cómo respondió de Brés a su sentencia?</w:t>
      </w: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29. )Cuáles son los 6 temas principales la Confesión Belga?</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_1)______________________________________________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_2)______________________________________________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_3)______________________________________________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_4)______________________________________________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_5)_______________________________________________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_6)_____________________________________________</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r w:rsidRPr="000506AD">
        <w:rPr>
          <w:rFonts w:ascii="Arial" w:eastAsia="Times New Roman" w:hAnsi="Arial" w:cs="Arial"/>
          <w:b/>
          <w:bCs/>
          <w:noProof/>
          <w:sz w:val="24"/>
          <w:szCs w:val="24"/>
          <w:lang w:val="es-ES" w:eastAsia="es-CO"/>
        </w:rPr>
        <w:t>VI.  Los Cánones de Dort</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b/>
          <w:bCs/>
          <w:noProof/>
          <w:sz w:val="24"/>
          <w:szCs w:val="24"/>
          <w:lang w:val="es-ES" w:eastAsia="es-CO"/>
        </w:rPr>
        <w:t xml:space="preserve">Origen: </w:t>
      </w:r>
      <w:r w:rsidRPr="000506AD">
        <w:rPr>
          <w:rFonts w:ascii="Arial" w:eastAsia="Times New Roman" w:hAnsi="Arial" w:cs="Arial"/>
          <w:noProof/>
          <w:sz w:val="24"/>
          <w:szCs w:val="24"/>
          <w:lang w:val="es-ES" w:eastAsia="es-CO"/>
        </w:rPr>
        <w:t xml:space="preserve">A pesar de la cuidadosa y concisa expresión de la fe reformada en el Catecismo de Heidelberg y la Confesión Belga, surgió otra controversia doctrinal en las iglesias reformadas de Holanda.  Esta controversia fue encabezada por un teólogo que se llamaba Jacobo </w:t>
      </w:r>
      <w:r w:rsidRPr="000506AD">
        <w:rPr>
          <w:rFonts w:ascii="Arial" w:eastAsia="Times New Roman" w:hAnsi="Arial" w:cs="Arial"/>
          <w:noProof/>
          <w:sz w:val="24"/>
          <w:szCs w:val="24"/>
          <w:lang w:val="es-ES" w:eastAsia="es-CO"/>
        </w:rPr>
        <w:lastRenderedPageBreak/>
        <w:t>Arminio.  Arminio y sus seguidores enseñaban que Dios eligió a las personas que iban a creer en El y que iban a aceptar la oferta de salvación.  En otras palabras, los electos fueron elegidos porque Dios sabía que iban a creer.  Su elección así es resultado de su fe, una fe que Dios vio de antemano.</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lastRenderedPageBreak/>
        <w:t>La posición calvinista era y es lo opuesto.  Nosotros no creemos que nuestra elección sea resultado de nuestra fe.  Nuestra elección y salvación son los resultados de la misericordia de Dios, y nuestra fe es el resultado de dicha elección.  No podríamos creer sino fuera por la decisión divina de salvarnos.</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Los Cánones de Dort, que condenan los errores de Arminio, fueron adoptados por las iglesias reformadas en el Sínodo de Dort de 1618-1619.</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b/>
          <w:bCs/>
          <w:noProof/>
          <w:sz w:val="24"/>
          <w:szCs w:val="24"/>
          <w:lang w:val="es-ES" w:eastAsia="es-CO"/>
        </w:rPr>
        <w:t xml:space="preserve">Contenido:  </w:t>
      </w:r>
      <w:r w:rsidRPr="000506AD">
        <w:rPr>
          <w:rFonts w:ascii="Arial" w:eastAsia="Times New Roman" w:hAnsi="Arial" w:cs="Arial"/>
          <w:noProof/>
          <w:sz w:val="24"/>
          <w:szCs w:val="24"/>
          <w:lang w:val="es-ES" w:eastAsia="es-CO"/>
        </w:rPr>
        <w:t>El propósito de los Cánones de Dort era uno de aclarar la posición bíblica y reformada en cuanto a la elección y salvación de los santos.  Este propósito se lleva a cabo por medio de 5 capítulos o artículos.  En cada uno de estos artículos se expone la posición bíblica, y se rechaza la posición apoyada por Arminio.  Los cinco capítulos se titulan:</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1.  De la Doctrina de la Divina Elección y Reprobación</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2.  De la Doctrina de la Muerte de Cristo y de la Redención de los Hombres por Este</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3 y 4.  De la Depravación del Hombre, de su Conversión a Dios y de la manera de Realizarse Esta Ultima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5.  De la Perseverancia de los Santos.</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El resultado de esta confesión para las iglesias reformadas es que no cabe duda alguna en cuanto al Responsable por nuestra salvación.  Dios, desde el principio y hasta el fin, hace todo para la salvación de sus electos.</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b/>
          <w:bCs/>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30. )Quién era Jacobo Arminio y que enseñaba?</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spacing w:after="0" w:line="240" w:lineRule="auto"/>
        <w:jc w:val="both"/>
        <w:rPr>
          <w:rFonts w:ascii="Arial" w:eastAsia="Times New Roman" w:hAnsi="Arial" w:cs="Arial"/>
          <w:noProof/>
          <w:sz w:val="24"/>
          <w:szCs w:val="24"/>
          <w:lang w:val="es-ES"/>
        </w:rPr>
        <w:sectPr w:rsidR="00B44361" w:rsidRPr="000506AD" w:rsidSect="000506AD">
          <w:endnotePr>
            <w:numFmt w:val="decimal"/>
          </w:endnotePr>
          <w:type w:val="continuous"/>
          <w:pgSz w:w="12240" w:h="15840"/>
          <w:pgMar w:top="1440" w:right="1080" w:bottom="1440" w:left="1080" w:header="720" w:footer="432" w:gutter="0"/>
          <w:cols w:space="720"/>
        </w:sect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31. )Cuál es la posición reformada en cuanto a la doctrina de la Elección de los santos?</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noProof/>
          <w:sz w:val="24"/>
          <w:szCs w:val="24"/>
          <w:lang w:val="es-ES" w:eastAsia="es-CO"/>
        </w:rPr>
        <w:t>__________________________________________________</w:t>
      </w: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r w:rsidRPr="000506AD">
        <w:rPr>
          <w:rFonts w:ascii="Arial" w:eastAsia="Times New Roman" w:hAnsi="Arial" w:cs="Arial"/>
          <w:b/>
          <w:bCs/>
          <w:noProof/>
          <w:sz w:val="24"/>
          <w:szCs w:val="24"/>
          <w:lang w:val="es-ES" w:eastAsia="es-CO"/>
        </w:rPr>
        <w:t xml:space="preserve">Conclusión: </w:t>
      </w:r>
      <w:r w:rsidRPr="000506AD">
        <w:rPr>
          <w:rFonts w:ascii="Arial" w:eastAsia="Times New Roman" w:hAnsi="Arial" w:cs="Arial"/>
          <w:noProof/>
          <w:sz w:val="24"/>
          <w:szCs w:val="24"/>
          <w:lang w:val="es-ES" w:eastAsia="es-CO"/>
        </w:rPr>
        <w:t>Las doctrinas de las confesiones de fe antiguas y ecuménicos se van a estudiar más al fondo cuando el estudiante llegue a los cursos correspondientes en la sección de Teología.  Así también las doctrinas de la Reforma se examinarán en otro curso de la misma Teología.  Esperamos que esta introducción a los Credos y Confesiones le haya despierto el interés en estas doctrinas. (Que el Señor le bendiga mientras usted siga profundizándose en Su Palabra!</w:t>
      </w: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s-ES" w:eastAsia="es-CO"/>
        </w:rPr>
      </w:pPr>
    </w:p>
    <w:p w:rsidR="00B44361" w:rsidRPr="000506AD" w:rsidRDefault="00B44361" w:rsidP="000506AD">
      <w:pPr>
        <w:widowControl w:val="0"/>
        <w:autoSpaceDE w:val="0"/>
        <w:autoSpaceDN w:val="0"/>
        <w:adjustRightInd w:val="0"/>
        <w:spacing w:after="0" w:line="240" w:lineRule="auto"/>
        <w:jc w:val="both"/>
        <w:rPr>
          <w:rFonts w:ascii="Arial" w:eastAsia="Times New Roman" w:hAnsi="Arial" w:cs="Arial"/>
          <w:noProof/>
          <w:sz w:val="24"/>
          <w:szCs w:val="24"/>
          <w:lang w:val="en-US" w:eastAsia="es-CO"/>
        </w:rPr>
      </w:pPr>
      <w:r w:rsidRPr="000506AD">
        <w:rPr>
          <w:rFonts w:ascii="Arial" w:eastAsia="Times New Roman" w:hAnsi="Arial" w:cs="Arial"/>
          <w:noProof/>
          <w:sz w:val="24"/>
          <w:szCs w:val="24"/>
          <w:lang w:val="en-US" w:eastAsia="es-CO"/>
        </w:rPr>
        <w:t>Notas:</w:t>
      </w:r>
    </w:p>
    <w:p w:rsidR="000506AD" w:rsidRPr="000506AD" w:rsidRDefault="000506AD" w:rsidP="000506AD">
      <w:pPr>
        <w:widowControl w:val="0"/>
        <w:autoSpaceDE w:val="0"/>
        <w:autoSpaceDN w:val="0"/>
        <w:adjustRightInd w:val="0"/>
        <w:spacing w:after="0" w:line="360" w:lineRule="auto"/>
        <w:jc w:val="both"/>
        <w:rPr>
          <w:rFonts w:ascii="Arial" w:eastAsia="Times New Roman" w:hAnsi="Arial" w:cs="Arial"/>
          <w:noProof/>
          <w:sz w:val="24"/>
          <w:szCs w:val="24"/>
          <w:lang w:val="en-US" w:eastAsia="es-CO"/>
        </w:rPr>
      </w:pPr>
      <w:r w:rsidRPr="000506AD">
        <w:rPr>
          <w:rFonts w:ascii="Arial" w:eastAsia="Times New Roman" w:hAnsi="Arial" w:cs="Arial"/>
          <w:noProof/>
          <w:sz w:val="24"/>
          <w:szCs w:val="24"/>
          <w:lang w:val="en-US"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06AD" w:rsidRPr="000506AD" w:rsidRDefault="000506AD" w:rsidP="000506AD">
      <w:pPr>
        <w:widowControl w:val="0"/>
        <w:autoSpaceDE w:val="0"/>
        <w:autoSpaceDN w:val="0"/>
        <w:adjustRightInd w:val="0"/>
        <w:spacing w:after="0" w:line="360" w:lineRule="auto"/>
        <w:jc w:val="both"/>
        <w:rPr>
          <w:rFonts w:ascii="Arial" w:eastAsia="Times New Roman" w:hAnsi="Arial" w:cs="Arial"/>
          <w:noProof/>
          <w:sz w:val="24"/>
          <w:szCs w:val="24"/>
          <w:lang w:val="en-US" w:eastAsia="es-CO"/>
        </w:rPr>
      </w:pPr>
      <w:r w:rsidRPr="000506AD">
        <w:rPr>
          <w:rFonts w:ascii="Arial" w:eastAsia="Times New Roman" w:hAnsi="Arial" w:cs="Arial"/>
          <w:noProof/>
          <w:sz w:val="24"/>
          <w:szCs w:val="24"/>
          <w:lang w:val="en-US"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4361" w:rsidRPr="000506AD" w:rsidRDefault="00B44361" w:rsidP="000506AD">
      <w:pPr>
        <w:spacing w:after="0" w:line="240" w:lineRule="auto"/>
        <w:jc w:val="both"/>
        <w:rPr>
          <w:rFonts w:ascii="Arial" w:eastAsia="Times New Roman" w:hAnsi="Arial" w:cs="Arial"/>
          <w:noProof/>
          <w:sz w:val="24"/>
          <w:szCs w:val="24"/>
          <w:lang w:val="en-US"/>
        </w:rPr>
        <w:sectPr w:rsidR="00B44361" w:rsidRPr="000506AD" w:rsidSect="000506AD">
          <w:endnotePr>
            <w:numFmt w:val="decimal"/>
          </w:endnotePr>
          <w:type w:val="continuous"/>
          <w:pgSz w:w="12240" w:h="15840"/>
          <w:pgMar w:top="1440" w:right="1080" w:bottom="1440" w:left="1080" w:header="720" w:footer="432" w:gutter="0"/>
          <w:cols w:space="720"/>
        </w:sectPr>
      </w:pPr>
    </w:p>
    <w:p w:rsidR="005B4273" w:rsidRPr="000506AD" w:rsidRDefault="005B4273" w:rsidP="000506AD">
      <w:pPr>
        <w:spacing w:line="240" w:lineRule="auto"/>
        <w:jc w:val="both"/>
        <w:rPr>
          <w:rFonts w:ascii="Arial" w:hAnsi="Arial" w:cs="Arial"/>
          <w:sz w:val="24"/>
          <w:szCs w:val="24"/>
        </w:rPr>
      </w:pPr>
    </w:p>
    <w:sectPr w:rsidR="005B4273" w:rsidRPr="000506AD" w:rsidSect="000506AD">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7961"/>
    <w:multiLevelType w:val="hybridMultilevel"/>
    <w:tmpl w:val="E90C0B24"/>
    <w:lvl w:ilvl="0" w:tplc="890C2146">
      <w:start w:val="6"/>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A879BB"/>
    <w:multiLevelType w:val="hybridMultilevel"/>
    <w:tmpl w:val="E8942454"/>
    <w:lvl w:ilvl="0" w:tplc="D72E7E18">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endnotePr>
    <w:numFmt w:val="decimal"/>
  </w:endnotePr>
  <w:compat/>
  <w:rsids>
    <w:rsidRoot w:val="00B44361"/>
    <w:rsid w:val="000506AD"/>
    <w:rsid w:val="000E1545"/>
    <w:rsid w:val="001D70A0"/>
    <w:rsid w:val="005B4273"/>
    <w:rsid w:val="006D292B"/>
    <w:rsid w:val="00A308D4"/>
    <w:rsid w:val="00B44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4361"/>
    <w:rPr>
      <w:color w:val="0000FF"/>
      <w:u w:val="single"/>
    </w:rPr>
  </w:style>
</w:styles>
</file>

<file path=word/webSettings.xml><?xml version="1.0" encoding="utf-8"?>
<w:webSettings xmlns:r="http://schemas.openxmlformats.org/officeDocument/2006/relationships" xmlns:w="http://schemas.openxmlformats.org/wordprocessingml/2006/main">
  <w:divs>
    <w:div w:id="39482841">
      <w:marLeft w:val="0"/>
      <w:marRight w:val="0"/>
      <w:marTop w:val="0"/>
      <w:marBottom w:val="0"/>
      <w:divBdr>
        <w:top w:val="single" w:sz="6" w:space="0" w:color="000000"/>
        <w:left w:val="single" w:sz="6" w:space="0" w:color="000000"/>
        <w:bottom w:val="single" w:sz="6" w:space="0" w:color="000000"/>
        <w:right w:val="single" w:sz="6" w:space="0" w:color="000000"/>
      </w:divBdr>
    </w:div>
    <w:div w:id="122887270">
      <w:marLeft w:val="0"/>
      <w:marRight w:val="0"/>
      <w:marTop w:val="0"/>
      <w:marBottom w:val="0"/>
      <w:divBdr>
        <w:top w:val="single" w:sz="6" w:space="0" w:color="000000"/>
        <w:left w:val="single" w:sz="6" w:space="0" w:color="000000"/>
        <w:bottom w:val="single" w:sz="6" w:space="0" w:color="000000"/>
        <w:right w:val="single" w:sz="6" w:space="0" w:color="000000"/>
      </w:divBdr>
    </w:div>
    <w:div w:id="269898067">
      <w:marLeft w:val="0"/>
      <w:marRight w:val="0"/>
      <w:marTop w:val="0"/>
      <w:marBottom w:val="0"/>
      <w:divBdr>
        <w:top w:val="single" w:sz="6" w:space="0" w:color="000000"/>
        <w:left w:val="single" w:sz="6" w:space="0" w:color="000000"/>
        <w:bottom w:val="single" w:sz="6" w:space="0" w:color="000000"/>
        <w:right w:val="single" w:sz="6" w:space="0" w:color="000000"/>
      </w:divBdr>
    </w:div>
    <w:div w:id="387610578">
      <w:marLeft w:val="0"/>
      <w:marRight w:val="0"/>
      <w:marTop w:val="0"/>
      <w:marBottom w:val="0"/>
      <w:divBdr>
        <w:top w:val="single" w:sz="6" w:space="0" w:color="000000"/>
        <w:left w:val="single" w:sz="6" w:space="0" w:color="000000"/>
        <w:bottom w:val="single" w:sz="6" w:space="0" w:color="000000"/>
        <w:right w:val="single" w:sz="6" w:space="0" w:color="000000"/>
      </w:divBdr>
    </w:div>
    <w:div w:id="439758232">
      <w:marLeft w:val="0"/>
      <w:marRight w:val="0"/>
      <w:marTop w:val="0"/>
      <w:marBottom w:val="0"/>
      <w:divBdr>
        <w:top w:val="single" w:sz="6" w:space="0" w:color="000000"/>
        <w:left w:val="single" w:sz="6" w:space="0" w:color="000000"/>
        <w:bottom w:val="single" w:sz="6" w:space="0" w:color="000000"/>
        <w:right w:val="single" w:sz="6" w:space="0" w:color="000000"/>
      </w:divBdr>
    </w:div>
    <w:div w:id="522481641">
      <w:marLeft w:val="0"/>
      <w:marRight w:val="0"/>
      <w:marTop w:val="0"/>
      <w:marBottom w:val="0"/>
      <w:divBdr>
        <w:top w:val="single" w:sz="6" w:space="0" w:color="000000"/>
        <w:left w:val="single" w:sz="6" w:space="0" w:color="000000"/>
        <w:bottom w:val="single" w:sz="6" w:space="0" w:color="000000"/>
        <w:right w:val="single" w:sz="6" w:space="0" w:color="000000"/>
      </w:divBdr>
    </w:div>
    <w:div w:id="831215775">
      <w:marLeft w:val="0"/>
      <w:marRight w:val="0"/>
      <w:marTop w:val="0"/>
      <w:marBottom w:val="0"/>
      <w:divBdr>
        <w:top w:val="single" w:sz="6" w:space="0" w:color="000000"/>
        <w:left w:val="single" w:sz="6" w:space="0" w:color="000000"/>
        <w:bottom w:val="single" w:sz="6" w:space="0" w:color="000000"/>
        <w:right w:val="single" w:sz="6" w:space="0" w:color="000000"/>
      </w:divBdr>
    </w:div>
    <w:div w:id="867986211">
      <w:marLeft w:val="0"/>
      <w:marRight w:val="0"/>
      <w:marTop w:val="0"/>
      <w:marBottom w:val="0"/>
      <w:divBdr>
        <w:top w:val="single" w:sz="6" w:space="0" w:color="000000"/>
        <w:left w:val="single" w:sz="6" w:space="0" w:color="000000"/>
        <w:bottom w:val="single" w:sz="6" w:space="0" w:color="000000"/>
        <w:right w:val="single" w:sz="6" w:space="0" w:color="000000"/>
      </w:divBdr>
    </w:div>
    <w:div w:id="1177964419">
      <w:marLeft w:val="0"/>
      <w:marRight w:val="0"/>
      <w:marTop w:val="0"/>
      <w:marBottom w:val="0"/>
      <w:divBdr>
        <w:top w:val="single" w:sz="6" w:space="0" w:color="000000"/>
        <w:left w:val="single" w:sz="6" w:space="0" w:color="000000"/>
        <w:bottom w:val="single" w:sz="6" w:space="0" w:color="000000"/>
        <w:right w:val="single" w:sz="6" w:space="0" w:color="000000"/>
      </w:divBdr>
    </w:div>
    <w:div w:id="1319377995">
      <w:marLeft w:val="0"/>
      <w:marRight w:val="0"/>
      <w:marTop w:val="0"/>
      <w:marBottom w:val="0"/>
      <w:divBdr>
        <w:top w:val="single" w:sz="6" w:space="0" w:color="000000"/>
        <w:left w:val="single" w:sz="6" w:space="0" w:color="000000"/>
        <w:bottom w:val="single" w:sz="6" w:space="0" w:color="000000"/>
        <w:right w:val="single" w:sz="6" w:space="0" w:color="000000"/>
      </w:divBdr>
    </w:div>
    <w:div w:id="1574856664">
      <w:marLeft w:val="0"/>
      <w:marRight w:val="0"/>
      <w:marTop w:val="0"/>
      <w:marBottom w:val="0"/>
      <w:divBdr>
        <w:top w:val="single" w:sz="6" w:space="0" w:color="000000"/>
        <w:left w:val="single" w:sz="6" w:space="0" w:color="000000"/>
        <w:bottom w:val="single" w:sz="6" w:space="0" w:color="000000"/>
        <w:right w:val="single" w:sz="6" w:space="0" w:color="000000"/>
      </w:divBdr>
    </w:div>
    <w:div w:id="1633095511">
      <w:marLeft w:val="0"/>
      <w:marRight w:val="0"/>
      <w:marTop w:val="0"/>
      <w:marBottom w:val="0"/>
      <w:divBdr>
        <w:top w:val="single" w:sz="6" w:space="0" w:color="000000"/>
        <w:left w:val="single" w:sz="6" w:space="0" w:color="000000"/>
        <w:bottom w:val="single" w:sz="6" w:space="0" w:color="000000"/>
        <w:right w:val="single" w:sz="6" w:space="0" w:color="000000"/>
      </w:divBdr>
    </w:div>
    <w:div w:id="1959020066">
      <w:marLeft w:val="0"/>
      <w:marRight w:val="0"/>
      <w:marTop w:val="0"/>
      <w:marBottom w:val="0"/>
      <w:divBdr>
        <w:top w:val="single" w:sz="6" w:space="0" w:color="000000"/>
        <w:left w:val="single" w:sz="6" w:space="0" w:color="000000"/>
        <w:bottom w:val="single" w:sz="6" w:space="0" w:color="000000"/>
        <w:right w:val="single" w:sz="6" w:space="0" w:color="000000"/>
      </w:divBdr>
    </w:div>
    <w:div w:id="2042239141">
      <w:marLeft w:val="0"/>
      <w:marRight w:val="0"/>
      <w:marTop w:val="0"/>
      <w:marBottom w:val="0"/>
      <w:divBdr>
        <w:top w:val="single" w:sz="6" w:space="0" w:color="000000"/>
        <w:left w:val="single" w:sz="6" w:space="0" w:color="000000"/>
        <w:bottom w:val="single" w:sz="6" w:space="0" w:color="000000"/>
        <w:right w:val="single" w:sz="6" w:space="0" w:color="000000"/>
      </w:divBdr>
    </w:div>
    <w:div w:id="2044399938">
      <w:marLeft w:val="0"/>
      <w:marRight w:val="0"/>
      <w:marTop w:val="0"/>
      <w:marBottom w:val="0"/>
      <w:divBdr>
        <w:top w:val="single" w:sz="6" w:space="0" w:color="000000"/>
        <w:left w:val="single" w:sz="6" w:space="0" w:color="000000"/>
        <w:bottom w:val="single" w:sz="6" w:space="0" w:color="000000"/>
        <w:right w:val="single" w:sz="6" w:space="0" w:color="000000"/>
      </w:divBdr>
    </w:div>
    <w:div w:id="2046978694">
      <w:marLeft w:val="0"/>
      <w:marRight w:val="0"/>
      <w:marTop w:val="0"/>
      <w:marBottom w:val="0"/>
      <w:divBdr>
        <w:top w:val="single" w:sz="6" w:space="0" w:color="000000"/>
        <w:left w:val="single" w:sz="6" w:space="0" w:color="000000"/>
        <w:bottom w:val="single" w:sz="6" w:space="0" w:color="000000"/>
        <w:right w:val="single" w:sz="6" w:space="0" w:color="000000"/>
      </w:divBdr>
    </w:div>
    <w:div w:id="2100640298">
      <w:marLeft w:val="0"/>
      <w:marRight w:val="0"/>
      <w:marTop w:val="0"/>
      <w:marBottom w:val="0"/>
      <w:divBdr>
        <w:top w:val="single" w:sz="6" w:space="0" w:color="000000"/>
        <w:left w:val="single" w:sz="6" w:space="0" w:color="000000"/>
        <w:bottom w:val="single" w:sz="6" w:space="0" w:color="000000"/>
        <w:right w:val="single" w:sz="6" w:space="0" w:color="000000"/>
      </w:divBdr>
    </w:div>
    <w:div w:id="2135974721">
      <w:marLeft w:val="0"/>
      <w:marRight w:val="0"/>
      <w:marTop w:val="0"/>
      <w:marBottom w:val="0"/>
      <w:divBdr>
        <w:top w:val="single" w:sz="6" w:space="0" w:color="000000"/>
        <w:left w:val="single" w:sz="6" w:space="0" w:color="000000"/>
        <w:bottom w:val="single" w:sz="6" w:space="0" w:color="000000"/>
        <w:right w:val="single" w:sz="6" w:space="0" w:color="000000"/>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brosdesafio.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5213</Words>
  <Characters>29717</Characters>
  <Application>Microsoft Office Word</Application>
  <DocSecurity>0</DocSecurity>
  <Lines>247</Lines>
  <Paragraphs>69</Paragraphs>
  <ScaleCrop>false</ScaleCrop>
  <Company>///</Company>
  <LinksUpToDate>false</LinksUpToDate>
  <CharactersWithSpaces>34861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Stephen</cp:lastModifiedBy>
  <cp:revision>2</cp:revision>
  <dcterms:created xsi:type="dcterms:W3CDTF">2009-09-06T14:51:00Z</dcterms:created>
  <dcterms:modified xsi:type="dcterms:W3CDTF">2009-09-06T14:51:00Z</dcterms:modified>
</cp:coreProperties>
</file>